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A30F2" w14:textId="3A549D7A" w:rsidR="00BE001C" w:rsidRPr="00C92853" w:rsidRDefault="00BE001C" w:rsidP="00A46A92">
      <w:pPr>
        <w:spacing w:line="480" w:lineRule="auto"/>
        <w:ind w:firstLine="720"/>
        <w:rPr>
          <w:rFonts w:ascii="Times New Roman" w:hAnsi="Times New Roman" w:cs="Times New Roman"/>
        </w:rPr>
      </w:pPr>
      <w:r w:rsidRPr="00C92853">
        <w:rPr>
          <w:rFonts w:ascii="Times New Roman" w:hAnsi="Times New Roman" w:cs="Times New Roman"/>
        </w:rPr>
        <w:t xml:space="preserve">In elderly patients in a hospital setting </w:t>
      </w:r>
      <w:r w:rsidR="007574B3" w:rsidRPr="00C92853">
        <w:rPr>
          <w:rFonts w:ascii="Times New Roman" w:hAnsi="Times New Roman" w:cs="Times New Roman"/>
        </w:rPr>
        <w:t xml:space="preserve">(P) what are the requirements of obtaining </w:t>
      </w:r>
      <w:r w:rsidR="00C92853">
        <w:rPr>
          <w:rFonts w:ascii="Times New Roman" w:hAnsi="Times New Roman" w:cs="Times New Roman"/>
        </w:rPr>
        <w:t>an indwelling</w:t>
      </w:r>
      <w:r w:rsidR="007574B3" w:rsidRPr="00C92853">
        <w:rPr>
          <w:rFonts w:ascii="Times New Roman" w:hAnsi="Times New Roman" w:cs="Times New Roman"/>
        </w:rPr>
        <w:t xml:space="preserve"> urinary catheter with the (I) associated risks of secondary infections (O) versus the assistance of the UAP to provide toileting needs as needed (C) during </w:t>
      </w:r>
      <w:r w:rsidR="007B6A88">
        <w:rPr>
          <w:rFonts w:ascii="Times New Roman" w:hAnsi="Times New Roman" w:cs="Times New Roman"/>
        </w:rPr>
        <w:t>hospitalization</w:t>
      </w:r>
      <w:r w:rsidR="007574B3" w:rsidRPr="00C92853">
        <w:rPr>
          <w:rFonts w:ascii="Times New Roman" w:hAnsi="Times New Roman" w:cs="Times New Roman"/>
        </w:rPr>
        <w:t xml:space="preserve"> (T)? </w:t>
      </w:r>
    </w:p>
    <w:p w14:paraId="6A9C0EC8" w14:textId="663434C7" w:rsidR="007574B3" w:rsidRPr="00C92853" w:rsidRDefault="007574B3" w:rsidP="00427EB4">
      <w:pPr>
        <w:spacing w:line="480" w:lineRule="auto"/>
        <w:ind w:firstLine="720"/>
        <w:rPr>
          <w:rFonts w:ascii="Times New Roman" w:hAnsi="Times New Roman" w:cs="Times New Roman"/>
        </w:rPr>
      </w:pPr>
      <w:r w:rsidRPr="00C92853">
        <w:rPr>
          <w:rFonts w:ascii="Times New Roman" w:hAnsi="Times New Roman" w:cs="Times New Roman"/>
        </w:rPr>
        <w:t>Many patients are prone to secondary infections associated with</w:t>
      </w:r>
      <w:r w:rsidR="00C92853">
        <w:rPr>
          <w:rFonts w:ascii="Times New Roman" w:hAnsi="Times New Roman" w:cs="Times New Roman"/>
        </w:rPr>
        <w:t xml:space="preserve"> indwelling urinary</w:t>
      </w:r>
      <w:r w:rsidRPr="00C92853">
        <w:rPr>
          <w:rFonts w:ascii="Times New Roman" w:hAnsi="Times New Roman" w:cs="Times New Roman"/>
        </w:rPr>
        <w:t xml:space="preserve"> catheter use, especially elderly ones. The risks outweigh the benefits most of the time and it worsens the patients hospital outcome</w:t>
      </w:r>
      <w:r w:rsidR="00C92853">
        <w:rPr>
          <w:rFonts w:ascii="Times New Roman" w:hAnsi="Times New Roman" w:cs="Times New Roman"/>
        </w:rPr>
        <w:t>s</w:t>
      </w:r>
      <w:r w:rsidRPr="00C92853">
        <w:rPr>
          <w:rFonts w:ascii="Times New Roman" w:hAnsi="Times New Roman" w:cs="Times New Roman"/>
        </w:rPr>
        <w:t>. Many people think inserting a catheter saves time, is less messy and is a good way to record input and output. Within the geriatric patients there are many problems associated with the utilization of indwelling urinary catheters. Many iatrogenic complications could occur</w:t>
      </w:r>
      <w:r w:rsidR="00C92853" w:rsidRPr="00C92853">
        <w:rPr>
          <w:rFonts w:ascii="Times New Roman" w:hAnsi="Times New Roman" w:cs="Times New Roman"/>
        </w:rPr>
        <w:t xml:space="preserve">, prolonging the hospital stay and raising </w:t>
      </w:r>
      <w:r w:rsidR="00C92853">
        <w:rPr>
          <w:rFonts w:ascii="Times New Roman" w:hAnsi="Times New Roman" w:cs="Times New Roman"/>
        </w:rPr>
        <w:t>multiple</w:t>
      </w:r>
      <w:r w:rsidR="00C92853" w:rsidRPr="00C92853">
        <w:rPr>
          <w:rFonts w:ascii="Times New Roman" w:hAnsi="Times New Roman" w:cs="Times New Roman"/>
        </w:rPr>
        <w:t xml:space="preserve"> risks </w:t>
      </w:r>
      <w:r w:rsidR="00C92853">
        <w:rPr>
          <w:rFonts w:ascii="Times New Roman" w:hAnsi="Times New Roman" w:cs="Times New Roman"/>
        </w:rPr>
        <w:t xml:space="preserve">and </w:t>
      </w:r>
      <w:r w:rsidR="00C92853" w:rsidRPr="00C92853">
        <w:rPr>
          <w:rFonts w:ascii="Times New Roman" w:hAnsi="Times New Roman" w:cs="Times New Roman"/>
        </w:rPr>
        <w:t xml:space="preserve">mortality. </w:t>
      </w:r>
      <w:r w:rsidR="00C92853">
        <w:rPr>
          <w:rFonts w:ascii="Times New Roman" w:hAnsi="Times New Roman" w:cs="Times New Roman"/>
        </w:rPr>
        <w:t xml:space="preserve"> </w:t>
      </w:r>
    </w:p>
    <w:p w14:paraId="68CAA478" w14:textId="44884C0E" w:rsidR="00C92853" w:rsidRDefault="00C92853" w:rsidP="00C92853">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w:t>
      </w:r>
      <w:r w:rsidRPr="00C92853">
        <w:rPr>
          <w:rFonts w:ascii="Times New Roman" w:eastAsia="Times New Roman" w:hAnsi="Times New Roman" w:cs="Times New Roman"/>
          <w:color w:val="000000"/>
          <w:shd w:val="clear" w:color="auto" w:fill="FFFFFF"/>
        </w:rPr>
        <w:t>Foley catheterization has been documented as a culprit in urosepsis and as being associated with geriatric syndromes such as delirium and functional impairment</w:t>
      </w:r>
      <w:r>
        <w:rPr>
          <w:rFonts w:ascii="Times New Roman" w:eastAsia="Times New Roman" w:hAnsi="Times New Roman" w:cs="Times New Roman"/>
          <w:color w:val="000000"/>
          <w:shd w:val="clear" w:color="auto" w:fill="FFFFFF"/>
        </w:rPr>
        <w:t xml:space="preserve">” (Lee, 2011). </w:t>
      </w:r>
    </w:p>
    <w:p w14:paraId="2128BDE8" w14:textId="0425F689" w:rsidR="00624075" w:rsidRDefault="00C92853" w:rsidP="00624075">
      <w:pPr>
        <w:spacing w:line="480" w:lineRule="auto"/>
        <w:rPr>
          <w:rFonts w:ascii="Times New Roman" w:eastAsia="Times New Roman" w:hAnsi="Times New Roman" w:cs="Times New Roman"/>
          <w:color w:val="000000"/>
          <w:shd w:val="clear" w:color="auto" w:fill="FFFFFF"/>
        </w:rPr>
      </w:pPr>
      <w:r w:rsidRPr="00624075">
        <w:rPr>
          <w:rFonts w:ascii="Times New Roman" w:eastAsia="Times New Roman" w:hAnsi="Times New Roman" w:cs="Times New Roman"/>
          <w:color w:val="000000"/>
          <w:shd w:val="clear" w:color="auto" w:fill="FFFFFF"/>
        </w:rPr>
        <w:tab/>
        <w:t xml:space="preserve">There are many appropriate uses for indwelling urinary catheters and many health care personnel assume medical necessity </w:t>
      </w:r>
      <w:r w:rsidR="00427EB4" w:rsidRPr="00624075">
        <w:rPr>
          <w:rFonts w:ascii="Times New Roman" w:eastAsia="Times New Roman" w:hAnsi="Times New Roman" w:cs="Times New Roman"/>
          <w:color w:val="000000"/>
          <w:shd w:val="clear" w:color="auto" w:fill="FFFFFF"/>
        </w:rPr>
        <w:t xml:space="preserve">even when its use is inappropriate. The indication and requirements of catheter use has indications that should be implemented at all times, those include: Acute urinary retention or obstruction, incontinence in a patient at the end of life or with a perineal wound, critical monitoring of urinary output in the care of an incontinent patient and perioperative </w:t>
      </w:r>
      <w:r w:rsidR="00624075">
        <w:rPr>
          <w:rFonts w:ascii="Times New Roman" w:eastAsia="Times New Roman" w:hAnsi="Times New Roman" w:cs="Times New Roman"/>
          <w:color w:val="000000"/>
          <w:shd w:val="clear" w:color="auto" w:fill="FFFFFF"/>
        </w:rPr>
        <w:t>settings.</w:t>
      </w:r>
      <w:r w:rsidR="00624075" w:rsidRPr="00624075">
        <w:rPr>
          <w:rFonts w:ascii="Times New Roman" w:eastAsia="Times New Roman" w:hAnsi="Times New Roman" w:cs="Times New Roman"/>
          <w:color w:val="000000"/>
          <w:shd w:val="clear" w:color="auto" w:fill="FFFFFF"/>
        </w:rPr>
        <w:t xml:space="preserve"> “Use of IUCs has been documented as a culprit in urosepsis and as being associated with geriatric syndromes such as delirium and functional impairment. Minimizing the use of urinary catheterization, either by not inserting an IUC or by removing it as soon as it is no longer needed, will most likely reduce inpatient morbidity and improve the health of the hospitalized older adult (Lee, 2011). These requirements serve a good purpose for all patients including the elderly, but to avoid secondary infections proper care and removing it as soon as it is no longer necessary should be prioritized.</w:t>
      </w:r>
      <w:r w:rsidR="00624075">
        <w:rPr>
          <w:rFonts w:ascii="Times New Roman" w:eastAsia="Times New Roman" w:hAnsi="Times New Roman" w:cs="Times New Roman"/>
          <w:color w:val="000000"/>
          <w:shd w:val="clear" w:color="auto" w:fill="FFFFFF"/>
        </w:rPr>
        <w:t xml:space="preserve"> </w:t>
      </w:r>
    </w:p>
    <w:p w14:paraId="3F6F993F" w14:textId="3499A4AF" w:rsidR="00624075" w:rsidRDefault="00624075" w:rsidP="00624075">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lastRenderedPageBreak/>
        <w:tab/>
        <w:t xml:space="preserve">According to the CDC </w:t>
      </w:r>
      <w:r w:rsidR="004F57B6">
        <w:rPr>
          <w:rFonts w:ascii="Times New Roman" w:eastAsia="Times New Roman" w:hAnsi="Times New Roman" w:cs="Times New Roman"/>
          <w:color w:val="000000"/>
          <w:shd w:val="clear" w:color="auto" w:fill="FFFFFF"/>
        </w:rPr>
        <w:t>“Catheter</w:t>
      </w:r>
      <w:r>
        <w:rPr>
          <w:rFonts w:ascii="Times New Roman" w:eastAsia="Times New Roman" w:hAnsi="Times New Roman" w:cs="Times New Roman"/>
          <w:color w:val="000000"/>
          <w:shd w:val="clear" w:color="auto" w:fill="FFFFFF"/>
        </w:rPr>
        <w:t xml:space="preserve"> </w:t>
      </w:r>
      <w:r w:rsidR="004F57B6">
        <w:rPr>
          <w:rFonts w:ascii="Times New Roman" w:eastAsia="Times New Roman" w:hAnsi="Times New Roman" w:cs="Times New Roman"/>
          <w:color w:val="000000"/>
          <w:shd w:val="clear" w:color="auto" w:fill="FFFFFF"/>
        </w:rPr>
        <w:t>associated</w:t>
      </w:r>
      <w:r>
        <w:rPr>
          <w:rFonts w:ascii="Times New Roman" w:eastAsia="Times New Roman" w:hAnsi="Times New Roman" w:cs="Times New Roman"/>
          <w:color w:val="000000"/>
          <w:shd w:val="clear" w:color="auto" w:fill="FFFFFF"/>
        </w:rPr>
        <w:t xml:space="preserve"> urinary tract infections are the most frequently occurring HAIs, accounting for more than 30% of HHAIs reported by acute care hospitals” (</w:t>
      </w:r>
      <w:r w:rsidR="004F57B6">
        <w:rPr>
          <w:rFonts w:ascii="Times New Roman" w:eastAsia="Times New Roman" w:hAnsi="Times New Roman" w:cs="Times New Roman"/>
          <w:color w:val="000000"/>
          <w:shd w:val="clear" w:color="auto" w:fill="FFFFFF"/>
        </w:rPr>
        <w:t xml:space="preserve">Williams, 2012). Working in a field where patient care is one of our highest priorities the effectiveness of allocating tasks to all health care personnel is vital. The UAPs demonstrate various skills that they can apply to reduce the risks of potential secondary infections in a patient with an indwelling urinary catheter. They can provide external catheter care, provide indwelling catheter care, provide perineal care, apply/change protective brief and pad and assist the client with the bedpan, urinal or commode. With the implication of proper task delegation in the hospital environment, the risks of secondary infections can be reduced drastically. Being able to assist patients to a bedpan, a urinal or a commode can minimize the indications of utilizing an indwelling catheter. With proper education and bladder training exercises for our incontinent elderly patients can also help minimize the insertion of an IUC. </w:t>
      </w:r>
    </w:p>
    <w:p w14:paraId="054F9D3A" w14:textId="03CFA126" w:rsidR="00B51AFC" w:rsidRDefault="00B51AFC" w:rsidP="00624075">
      <w:pPr>
        <w:spacing w:line="480" w:lineRule="auto"/>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ab/>
        <w:t>All in all, healthcare personnel can provide great care to our geriatric patients during their hospitalization by not only concentrating on the main diagnosis but also observing the age explicit issues with an accentuation on improving functional status. Limiting the utilization of indwelling urinary catheters can help keep elderly patients risk free from secondary infections and with the delegation of appropriate tasks to capable personnel, the use of IUC</w:t>
      </w:r>
      <w:r w:rsidR="007B6A88">
        <w:rPr>
          <w:rFonts w:ascii="Times New Roman" w:eastAsia="Times New Roman" w:hAnsi="Times New Roman" w:cs="Times New Roman"/>
          <w:color w:val="000000"/>
          <w:shd w:val="clear" w:color="auto" w:fill="FFFFFF"/>
        </w:rPr>
        <w:t>s</w:t>
      </w:r>
      <w:r>
        <w:rPr>
          <w:rFonts w:ascii="Times New Roman" w:eastAsia="Times New Roman" w:hAnsi="Times New Roman" w:cs="Times New Roman"/>
          <w:color w:val="000000"/>
          <w:shd w:val="clear" w:color="auto" w:fill="FFFFFF"/>
        </w:rPr>
        <w:t xml:space="preserve"> can be minimized and only utilized when required. </w:t>
      </w:r>
    </w:p>
    <w:p w14:paraId="3CC0F4A0" w14:textId="5175708C" w:rsidR="00B51AFC" w:rsidRDefault="00B51AFC" w:rsidP="00624075">
      <w:pPr>
        <w:spacing w:line="480" w:lineRule="auto"/>
        <w:rPr>
          <w:rFonts w:ascii="Times New Roman" w:eastAsia="Times New Roman" w:hAnsi="Times New Roman" w:cs="Times New Roman"/>
          <w:color w:val="000000"/>
          <w:shd w:val="clear" w:color="auto" w:fill="FFFFFF"/>
        </w:rPr>
      </w:pPr>
    </w:p>
    <w:p w14:paraId="216B7D35" w14:textId="33AF25A2" w:rsidR="00B51AFC" w:rsidRDefault="00B51AFC" w:rsidP="00624075">
      <w:pPr>
        <w:spacing w:line="480" w:lineRule="auto"/>
        <w:rPr>
          <w:rFonts w:ascii="Times New Roman" w:eastAsia="Times New Roman" w:hAnsi="Times New Roman" w:cs="Times New Roman"/>
          <w:color w:val="000000"/>
          <w:shd w:val="clear" w:color="auto" w:fill="FFFFFF"/>
        </w:rPr>
      </w:pPr>
    </w:p>
    <w:p w14:paraId="61438759" w14:textId="76AC56D1" w:rsidR="00B51AFC" w:rsidRDefault="00B51AFC" w:rsidP="00624075">
      <w:pPr>
        <w:spacing w:line="480" w:lineRule="auto"/>
        <w:rPr>
          <w:rFonts w:ascii="Times New Roman" w:eastAsia="Times New Roman" w:hAnsi="Times New Roman" w:cs="Times New Roman"/>
          <w:color w:val="000000"/>
          <w:shd w:val="clear" w:color="auto" w:fill="FFFFFF"/>
        </w:rPr>
      </w:pPr>
    </w:p>
    <w:p w14:paraId="4C8B88EF" w14:textId="20112027" w:rsidR="00B51AFC" w:rsidRDefault="00B51AFC" w:rsidP="00624075">
      <w:pPr>
        <w:spacing w:line="480" w:lineRule="auto"/>
        <w:rPr>
          <w:rFonts w:ascii="Times New Roman" w:eastAsia="Times New Roman" w:hAnsi="Times New Roman" w:cs="Times New Roman"/>
          <w:color w:val="000000"/>
          <w:shd w:val="clear" w:color="auto" w:fill="FFFFFF"/>
        </w:rPr>
      </w:pPr>
    </w:p>
    <w:p w14:paraId="04680B46" w14:textId="26853F0B" w:rsidR="00B51AFC" w:rsidRDefault="00B51AFC" w:rsidP="00624075">
      <w:pPr>
        <w:spacing w:line="480" w:lineRule="auto"/>
        <w:rPr>
          <w:rFonts w:ascii="Times New Roman" w:eastAsia="Times New Roman" w:hAnsi="Times New Roman" w:cs="Times New Roman"/>
          <w:color w:val="000000"/>
          <w:shd w:val="clear" w:color="auto" w:fill="FFFFFF"/>
        </w:rPr>
      </w:pPr>
    </w:p>
    <w:p w14:paraId="60D04ED4" w14:textId="2128ED04" w:rsidR="00B51AFC" w:rsidRDefault="00B51AFC" w:rsidP="00B51AFC">
      <w:pPr>
        <w:spacing w:line="480" w:lineRule="auto"/>
        <w:jc w:val="cente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lastRenderedPageBreak/>
        <w:t xml:space="preserve">References </w:t>
      </w:r>
    </w:p>
    <w:p w14:paraId="54413490" w14:textId="77777777" w:rsidR="005269D9" w:rsidRDefault="00B51AFC" w:rsidP="00B51AFC">
      <w:pPr>
        <w:rPr>
          <w:rFonts w:ascii="Times New Roman" w:eastAsia="Times New Roman" w:hAnsi="Times New Roman" w:cs="Times New Roman"/>
          <w:color w:val="323232"/>
          <w:shd w:val="clear" w:color="auto" w:fill="FFFFFF"/>
        </w:rPr>
      </w:pPr>
      <w:proofErr w:type="spellStart"/>
      <w:r w:rsidRPr="00B51AFC">
        <w:rPr>
          <w:rFonts w:ascii="Times New Roman" w:eastAsia="Times New Roman" w:hAnsi="Times New Roman" w:cs="Times New Roman"/>
          <w:color w:val="323232"/>
          <w:shd w:val="clear" w:color="auto" w:fill="FFFFFF"/>
        </w:rPr>
        <w:t>Genao</w:t>
      </w:r>
      <w:proofErr w:type="spellEnd"/>
      <w:r w:rsidRPr="00B51AFC">
        <w:rPr>
          <w:rFonts w:ascii="Times New Roman" w:eastAsia="Times New Roman" w:hAnsi="Times New Roman" w:cs="Times New Roman"/>
          <w:color w:val="323232"/>
          <w:shd w:val="clear" w:color="auto" w:fill="FFFFFF"/>
        </w:rPr>
        <w:t xml:space="preserve">, L., &amp; </w:t>
      </w:r>
      <w:proofErr w:type="spellStart"/>
      <w:r w:rsidRPr="00B51AFC">
        <w:rPr>
          <w:rFonts w:ascii="Times New Roman" w:eastAsia="Times New Roman" w:hAnsi="Times New Roman" w:cs="Times New Roman"/>
          <w:color w:val="323232"/>
          <w:shd w:val="clear" w:color="auto" w:fill="FFFFFF"/>
        </w:rPr>
        <w:t>Buhr</w:t>
      </w:r>
      <w:proofErr w:type="spellEnd"/>
      <w:r w:rsidRPr="00B51AFC">
        <w:rPr>
          <w:rFonts w:ascii="Times New Roman" w:eastAsia="Times New Roman" w:hAnsi="Times New Roman" w:cs="Times New Roman"/>
          <w:color w:val="323232"/>
          <w:shd w:val="clear" w:color="auto" w:fill="FFFFFF"/>
        </w:rPr>
        <w:t xml:space="preserve">, G. T. (2012, April). Urinary Tract Infections in Older Adults Residing in </w:t>
      </w:r>
    </w:p>
    <w:p w14:paraId="29E8CF0E" w14:textId="77777777" w:rsidR="005269D9" w:rsidRDefault="005269D9" w:rsidP="00B51AFC">
      <w:pPr>
        <w:rPr>
          <w:rFonts w:ascii="Times New Roman" w:eastAsia="Times New Roman" w:hAnsi="Times New Roman" w:cs="Times New Roman"/>
          <w:color w:val="323232"/>
          <w:shd w:val="clear" w:color="auto" w:fill="FFFFFF"/>
        </w:rPr>
      </w:pPr>
    </w:p>
    <w:p w14:paraId="613BE5DD" w14:textId="77777777" w:rsidR="005269D9" w:rsidRDefault="00B51AFC" w:rsidP="005269D9">
      <w:pPr>
        <w:ind w:firstLine="720"/>
        <w:rPr>
          <w:rFonts w:ascii="Times New Roman" w:eastAsia="Times New Roman" w:hAnsi="Times New Roman" w:cs="Times New Roman"/>
          <w:color w:val="323232"/>
          <w:shd w:val="clear" w:color="auto" w:fill="FFFFFF"/>
        </w:rPr>
      </w:pPr>
      <w:r w:rsidRPr="00B51AFC">
        <w:rPr>
          <w:rFonts w:ascii="Times New Roman" w:eastAsia="Times New Roman" w:hAnsi="Times New Roman" w:cs="Times New Roman"/>
          <w:color w:val="323232"/>
          <w:shd w:val="clear" w:color="auto" w:fill="FFFFFF"/>
        </w:rPr>
        <w:t xml:space="preserve">Long-Term Care Facilities. Retrieved March 22, 2020, from </w:t>
      </w:r>
    </w:p>
    <w:p w14:paraId="3A0852A6" w14:textId="77777777" w:rsidR="005269D9" w:rsidRDefault="005269D9" w:rsidP="005269D9">
      <w:pPr>
        <w:ind w:firstLine="720"/>
        <w:rPr>
          <w:rFonts w:ascii="Times New Roman" w:eastAsia="Times New Roman" w:hAnsi="Times New Roman" w:cs="Times New Roman"/>
          <w:color w:val="323232"/>
          <w:shd w:val="clear" w:color="auto" w:fill="FFFFFF"/>
        </w:rPr>
      </w:pPr>
    </w:p>
    <w:p w14:paraId="00134FF8" w14:textId="01D09AB8" w:rsidR="00B51AFC" w:rsidRDefault="0066544E" w:rsidP="005269D9">
      <w:pPr>
        <w:ind w:firstLine="720"/>
        <w:rPr>
          <w:rFonts w:ascii="Times New Roman" w:eastAsia="Times New Roman" w:hAnsi="Times New Roman" w:cs="Times New Roman"/>
        </w:rPr>
      </w:pPr>
      <w:hyperlink r:id="rId6" w:history="1">
        <w:r w:rsidR="005269D9" w:rsidRPr="00B51AFC">
          <w:rPr>
            <w:rStyle w:val="Hyperlink"/>
            <w:rFonts w:ascii="Times New Roman" w:eastAsia="Times New Roman" w:hAnsi="Times New Roman" w:cs="Times New Roman"/>
            <w:shd w:val="clear" w:color="auto" w:fill="FFFFFF"/>
          </w:rPr>
          <w:t>https://www.ncbi.nlm.nih.gov/pmc/articles/PMC3573848/</w:t>
        </w:r>
      </w:hyperlink>
    </w:p>
    <w:p w14:paraId="50D15683" w14:textId="77777777" w:rsidR="005269D9" w:rsidRPr="005269D9" w:rsidRDefault="005269D9" w:rsidP="005269D9">
      <w:pPr>
        <w:ind w:firstLine="720"/>
        <w:rPr>
          <w:rFonts w:ascii="Times New Roman" w:eastAsia="Times New Roman" w:hAnsi="Times New Roman" w:cs="Times New Roman"/>
        </w:rPr>
      </w:pPr>
    </w:p>
    <w:p w14:paraId="7466F1C2" w14:textId="77777777" w:rsidR="005269D9" w:rsidRDefault="00B51AFC" w:rsidP="00B51AFC">
      <w:pPr>
        <w:rPr>
          <w:rFonts w:ascii="Times New Roman" w:eastAsia="Times New Roman" w:hAnsi="Times New Roman" w:cs="Times New Roman"/>
          <w:color w:val="323232"/>
          <w:shd w:val="clear" w:color="auto" w:fill="FFFFFF"/>
        </w:rPr>
      </w:pPr>
      <w:r w:rsidRPr="00B51AFC">
        <w:rPr>
          <w:rFonts w:ascii="Times New Roman" w:eastAsia="Times New Roman" w:hAnsi="Times New Roman" w:cs="Times New Roman"/>
          <w:color w:val="323232"/>
          <w:shd w:val="clear" w:color="auto" w:fill="FFFFFF"/>
        </w:rPr>
        <w:t xml:space="preserve">Lee, E. A., &amp; </w:t>
      </w:r>
      <w:proofErr w:type="spellStart"/>
      <w:r w:rsidRPr="00B51AFC">
        <w:rPr>
          <w:rFonts w:ascii="Times New Roman" w:eastAsia="Times New Roman" w:hAnsi="Times New Roman" w:cs="Times New Roman"/>
          <w:color w:val="323232"/>
          <w:shd w:val="clear" w:color="auto" w:fill="FFFFFF"/>
        </w:rPr>
        <w:t>Malatt</w:t>
      </w:r>
      <w:proofErr w:type="spellEnd"/>
      <w:r w:rsidRPr="00B51AFC">
        <w:rPr>
          <w:rFonts w:ascii="Times New Roman" w:eastAsia="Times New Roman" w:hAnsi="Times New Roman" w:cs="Times New Roman"/>
          <w:color w:val="323232"/>
          <w:shd w:val="clear" w:color="auto" w:fill="FFFFFF"/>
        </w:rPr>
        <w:t xml:space="preserve">, C. (2011). Making the hospital safer for older adult patients: a focus on the </w:t>
      </w:r>
    </w:p>
    <w:p w14:paraId="69240741" w14:textId="77777777" w:rsidR="005269D9" w:rsidRDefault="005269D9" w:rsidP="00B51AFC">
      <w:pPr>
        <w:rPr>
          <w:rFonts w:ascii="Times New Roman" w:eastAsia="Times New Roman" w:hAnsi="Times New Roman" w:cs="Times New Roman"/>
          <w:color w:val="323232"/>
          <w:shd w:val="clear" w:color="auto" w:fill="FFFFFF"/>
        </w:rPr>
      </w:pPr>
    </w:p>
    <w:p w14:paraId="2D25E2D2" w14:textId="77777777" w:rsidR="005269D9" w:rsidRDefault="00B51AFC" w:rsidP="005269D9">
      <w:pPr>
        <w:ind w:firstLine="720"/>
        <w:rPr>
          <w:rFonts w:ascii="Times New Roman" w:eastAsia="Times New Roman" w:hAnsi="Times New Roman" w:cs="Times New Roman"/>
          <w:color w:val="323232"/>
          <w:shd w:val="clear" w:color="auto" w:fill="FFFFFF"/>
        </w:rPr>
      </w:pPr>
      <w:r w:rsidRPr="00B51AFC">
        <w:rPr>
          <w:rFonts w:ascii="Times New Roman" w:eastAsia="Times New Roman" w:hAnsi="Times New Roman" w:cs="Times New Roman"/>
          <w:color w:val="323232"/>
          <w:shd w:val="clear" w:color="auto" w:fill="FFFFFF"/>
        </w:rPr>
        <w:t xml:space="preserve">indwelling urinary catheter. Retrieved March 22, 2020, from </w:t>
      </w:r>
    </w:p>
    <w:p w14:paraId="161E291B" w14:textId="77777777" w:rsidR="005269D9" w:rsidRDefault="005269D9" w:rsidP="005269D9">
      <w:pPr>
        <w:ind w:firstLine="720"/>
        <w:rPr>
          <w:rFonts w:ascii="Times New Roman" w:eastAsia="Times New Roman" w:hAnsi="Times New Roman" w:cs="Times New Roman"/>
          <w:color w:val="323232"/>
          <w:shd w:val="clear" w:color="auto" w:fill="FFFFFF"/>
        </w:rPr>
      </w:pPr>
    </w:p>
    <w:p w14:paraId="55DAFFA5" w14:textId="3A6A4A8F" w:rsidR="00B51AFC" w:rsidRDefault="0066544E" w:rsidP="005269D9">
      <w:pPr>
        <w:ind w:firstLine="720"/>
        <w:rPr>
          <w:rFonts w:ascii="Times New Roman" w:eastAsia="Times New Roman" w:hAnsi="Times New Roman" w:cs="Times New Roman"/>
          <w:color w:val="323232"/>
          <w:shd w:val="clear" w:color="auto" w:fill="FFFFFF"/>
        </w:rPr>
      </w:pPr>
      <w:hyperlink r:id="rId7" w:history="1">
        <w:r w:rsidR="005269D9" w:rsidRPr="00B51AFC">
          <w:rPr>
            <w:rStyle w:val="Hyperlink"/>
            <w:rFonts w:ascii="Times New Roman" w:eastAsia="Times New Roman" w:hAnsi="Times New Roman" w:cs="Times New Roman"/>
            <w:shd w:val="clear" w:color="auto" w:fill="FFFFFF"/>
          </w:rPr>
          <w:t>https://www.ncbi.nlm.nih.gov/pmc/articles/PMC3048634/</w:t>
        </w:r>
      </w:hyperlink>
    </w:p>
    <w:p w14:paraId="2507DAEE" w14:textId="56ADDEA9" w:rsidR="005269D9" w:rsidRDefault="005269D9" w:rsidP="00B51AFC">
      <w:pPr>
        <w:rPr>
          <w:rFonts w:ascii="Times New Roman" w:eastAsia="Times New Roman" w:hAnsi="Times New Roman" w:cs="Times New Roman"/>
          <w:color w:val="323232"/>
          <w:shd w:val="clear" w:color="auto" w:fill="FFFFFF"/>
        </w:rPr>
      </w:pPr>
    </w:p>
    <w:p w14:paraId="16733C42" w14:textId="77777777" w:rsidR="005269D9" w:rsidRDefault="005269D9" w:rsidP="005269D9">
      <w:pPr>
        <w:rPr>
          <w:rFonts w:ascii="Times New Roman" w:eastAsia="Times New Roman" w:hAnsi="Times New Roman" w:cs="Times New Roman"/>
          <w:color w:val="323232"/>
          <w:shd w:val="clear" w:color="auto" w:fill="FFFFFF"/>
        </w:rPr>
      </w:pPr>
      <w:r w:rsidRPr="005269D9">
        <w:rPr>
          <w:rFonts w:ascii="Times New Roman" w:eastAsia="Times New Roman" w:hAnsi="Times New Roman" w:cs="Times New Roman"/>
          <w:color w:val="323232"/>
          <w:shd w:val="clear" w:color="auto" w:fill="FFFFFF"/>
        </w:rPr>
        <w:t xml:space="preserve">Scanlon, K. (n.d.). </w:t>
      </w:r>
      <w:proofErr w:type="spellStart"/>
      <w:r w:rsidRPr="005269D9">
        <w:rPr>
          <w:rFonts w:ascii="Times New Roman" w:eastAsia="Times New Roman" w:hAnsi="Times New Roman" w:cs="Times New Roman"/>
          <w:color w:val="323232"/>
          <w:shd w:val="clear" w:color="auto" w:fill="FFFFFF"/>
        </w:rPr>
        <w:t>CEConnection</w:t>
      </w:r>
      <w:proofErr w:type="spellEnd"/>
      <w:r w:rsidRPr="005269D9">
        <w:rPr>
          <w:rFonts w:ascii="Times New Roman" w:eastAsia="Times New Roman" w:hAnsi="Times New Roman" w:cs="Times New Roman"/>
          <w:color w:val="323232"/>
          <w:shd w:val="clear" w:color="auto" w:fill="FFFFFF"/>
        </w:rPr>
        <w:t xml:space="preserve"> for Nursing. Retrieved March 22, 2020, from </w:t>
      </w:r>
    </w:p>
    <w:p w14:paraId="48BEDA0E" w14:textId="77777777" w:rsidR="005269D9" w:rsidRDefault="005269D9" w:rsidP="005269D9">
      <w:pPr>
        <w:rPr>
          <w:rFonts w:ascii="Times New Roman" w:eastAsia="Times New Roman" w:hAnsi="Times New Roman" w:cs="Times New Roman"/>
          <w:color w:val="323232"/>
          <w:shd w:val="clear" w:color="auto" w:fill="FFFFFF"/>
        </w:rPr>
      </w:pPr>
    </w:p>
    <w:p w14:paraId="0E7B9ADE" w14:textId="5DDB7FB3" w:rsidR="005269D9" w:rsidRPr="005269D9" w:rsidRDefault="005269D9" w:rsidP="005269D9">
      <w:pPr>
        <w:ind w:firstLine="720"/>
        <w:rPr>
          <w:rFonts w:ascii="Times New Roman" w:eastAsia="Times New Roman" w:hAnsi="Times New Roman" w:cs="Times New Roman"/>
        </w:rPr>
      </w:pPr>
      <w:r w:rsidRPr="005269D9">
        <w:rPr>
          <w:rFonts w:ascii="Times New Roman" w:eastAsia="Times New Roman" w:hAnsi="Times New Roman" w:cs="Times New Roman"/>
          <w:color w:val="323232"/>
          <w:shd w:val="clear" w:color="auto" w:fill="FFFFFF"/>
        </w:rPr>
        <w:t>https://nursing.ceconnection.com/</w:t>
      </w:r>
    </w:p>
    <w:p w14:paraId="6743CCDD" w14:textId="499EDC2F" w:rsidR="005269D9" w:rsidRDefault="005269D9" w:rsidP="00B51AFC">
      <w:pPr>
        <w:rPr>
          <w:rFonts w:ascii="Times New Roman" w:eastAsia="Times New Roman" w:hAnsi="Times New Roman" w:cs="Times New Roman"/>
        </w:rPr>
      </w:pPr>
      <w:r>
        <w:rPr>
          <w:rFonts w:ascii="Times New Roman" w:eastAsia="Times New Roman" w:hAnsi="Times New Roman" w:cs="Times New Roman"/>
        </w:rPr>
        <w:tab/>
      </w:r>
    </w:p>
    <w:p w14:paraId="6E71DA94" w14:textId="20DB4200" w:rsidR="005269D9" w:rsidRPr="00B51AFC" w:rsidRDefault="005269D9" w:rsidP="00B51AFC">
      <w:pPr>
        <w:rPr>
          <w:rFonts w:ascii="Times New Roman" w:eastAsia="Times New Roman" w:hAnsi="Times New Roman" w:cs="Times New Roman"/>
        </w:rPr>
      </w:pPr>
      <w:r>
        <w:rPr>
          <w:rFonts w:ascii="Times New Roman" w:eastAsia="Times New Roman" w:hAnsi="Times New Roman" w:cs="Times New Roman"/>
        </w:rPr>
        <w:tab/>
      </w:r>
    </w:p>
    <w:p w14:paraId="24A3E18D" w14:textId="77777777" w:rsidR="00B51AFC" w:rsidRPr="00624075" w:rsidRDefault="00B51AFC" w:rsidP="00C92853">
      <w:pPr>
        <w:spacing w:line="480" w:lineRule="auto"/>
        <w:rPr>
          <w:rFonts w:ascii="Times New Roman" w:eastAsia="Times New Roman" w:hAnsi="Times New Roman" w:cs="Times New Roman"/>
          <w:color w:val="000000"/>
          <w:shd w:val="clear" w:color="auto" w:fill="FFFFFF"/>
        </w:rPr>
      </w:pPr>
    </w:p>
    <w:p w14:paraId="388B1DDF" w14:textId="77777777" w:rsidR="00C92853" w:rsidRPr="00C92853" w:rsidRDefault="00C92853" w:rsidP="00C92853">
      <w:pPr>
        <w:spacing w:line="480" w:lineRule="auto"/>
        <w:rPr>
          <w:rFonts w:ascii="Times New Roman" w:hAnsi="Times New Roman" w:cs="Times New Roman"/>
        </w:rPr>
      </w:pPr>
    </w:p>
    <w:p w14:paraId="34412712" w14:textId="4284A818" w:rsidR="007574B3" w:rsidRPr="00C92853" w:rsidRDefault="007574B3" w:rsidP="00C92853">
      <w:pPr>
        <w:spacing w:line="480" w:lineRule="auto"/>
        <w:rPr>
          <w:rFonts w:ascii="Times New Roman" w:hAnsi="Times New Roman" w:cs="Times New Roman"/>
        </w:rPr>
      </w:pPr>
    </w:p>
    <w:p w14:paraId="7631704A" w14:textId="77777777" w:rsidR="007574B3" w:rsidRPr="00C92853" w:rsidRDefault="007574B3" w:rsidP="00C92853">
      <w:pPr>
        <w:spacing w:line="480" w:lineRule="auto"/>
        <w:rPr>
          <w:rFonts w:ascii="Times New Roman" w:hAnsi="Times New Roman" w:cs="Times New Roman"/>
        </w:rPr>
      </w:pPr>
    </w:p>
    <w:sectPr w:rsidR="007574B3" w:rsidRPr="00C92853" w:rsidSect="007B6A88">
      <w:headerReference w:type="even" r:id="rId8"/>
      <w:head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65D7A" w14:textId="77777777" w:rsidR="0066544E" w:rsidRDefault="0066544E" w:rsidP="007B6A88">
      <w:r>
        <w:separator/>
      </w:r>
    </w:p>
  </w:endnote>
  <w:endnote w:type="continuationSeparator" w:id="0">
    <w:p w14:paraId="3D2B0198" w14:textId="77777777" w:rsidR="0066544E" w:rsidRDefault="0066544E" w:rsidP="007B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563AF" w14:textId="77777777" w:rsidR="0066544E" w:rsidRDefault="0066544E" w:rsidP="007B6A88">
      <w:r>
        <w:separator/>
      </w:r>
    </w:p>
  </w:footnote>
  <w:footnote w:type="continuationSeparator" w:id="0">
    <w:p w14:paraId="30B9D36D" w14:textId="77777777" w:rsidR="0066544E" w:rsidRDefault="0066544E" w:rsidP="007B6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3600231"/>
      <w:docPartObj>
        <w:docPartGallery w:val="Page Numbers (Top of Page)"/>
        <w:docPartUnique/>
      </w:docPartObj>
    </w:sdtPr>
    <w:sdtEndPr>
      <w:rPr>
        <w:rStyle w:val="PageNumber"/>
      </w:rPr>
    </w:sdtEndPr>
    <w:sdtContent>
      <w:p w14:paraId="5587A434" w14:textId="2D90A1B2" w:rsidR="007B6A88" w:rsidRDefault="007B6A88" w:rsidP="007B6A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F7A527" w14:textId="77777777" w:rsidR="007B6A88" w:rsidRDefault="007B6A88" w:rsidP="007B6A8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3582790"/>
      <w:docPartObj>
        <w:docPartGallery w:val="Page Numbers (Top of Page)"/>
        <w:docPartUnique/>
      </w:docPartObj>
    </w:sdtPr>
    <w:sdtEndPr>
      <w:rPr>
        <w:rStyle w:val="PageNumber"/>
      </w:rPr>
    </w:sdtEndPr>
    <w:sdtContent>
      <w:p w14:paraId="3D591058" w14:textId="6FBF89B4" w:rsidR="007B6A88" w:rsidRDefault="007B6A88" w:rsidP="007B6A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3D995EA" w14:textId="11B9838D" w:rsidR="007B6A88" w:rsidRDefault="007B6A88" w:rsidP="007B6A88">
    <w:pPr>
      <w:pStyle w:val="Header"/>
      <w:ind w:right="360"/>
    </w:pPr>
    <w:r>
      <w:t>Issues with IUC’s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19177521"/>
      <w:docPartObj>
        <w:docPartGallery w:val="Page Numbers (Top of Page)"/>
        <w:docPartUnique/>
      </w:docPartObj>
    </w:sdtPr>
    <w:sdtEndPr>
      <w:rPr>
        <w:rStyle w:val="PageNumber"/>
      </w:rPr>
    </w:sdtEndPr>
    <w:sdtContent>
      <w:p w14:paraId="0FB5ADFB" w14:textId="0B1EEB11" w:rsidR="007B6A88" w:rsidRDefault="007B6A88" w:rsidP="009561D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CD10492" w14:textId="08CE4168" w:rsidR="007B6A88" w:rsidRDefault="007B6A88" w:rsidP="007B6A88">
    <w:pPr>
      <w:pStyle w:val="Header"/>
      <w:framePr w:wrap="none" w:vAnchor="text" w:hAnchor="margin" w:xAlign="right" w:y="1"/>
      <w:ind w:right="360"/>
      <w:rPr>
        <w:rStyle w:val="PageNumber"/>
      </w:rPr>
    </w:pPr>
  </w:p>
  <w:p w14:paraId="64032C05" w14:textId="3E1B4D3B" w:rsidR="007B6A88" w:rsidRDefault="007B6A88" w:rsidP="007B6A88">
    <w:pPr>
      <w:pStyle w:val="Header"/>
      <w:ind w:right="360"/>
    </w:pPr>
    <w:r>
      <w:t>Running Head: ISSUES WITH IUC’S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01C"/>
    <w:rsid w:val="000234E4"/>
    <w:rsid w:val="00065DDB"/>
    <w:rsid w:val="00427EB4"/>
    <w:rsid w:val="004F57B6"/>
    <w:rsid w:val="005269D9"/>
    <w:rsid w:val="00624075"/>
    <w:rsid w:val="0066544E"/>
    <w:rsid w:val="006A56EF"/>
    <w:rsid w:val="007574B3"/>
    <w:rsid w:val="007B6A88"/>
    <w:rsid w:val="00A46A92"/>
    <w:rsid w:val="00B51AFC"/>
    <w:rsid w:val="00BE001C"/>
    <w:rsid w:val="00C92853"/>
    <w:rsid w:val="00E7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4C32B2"/>
  <w15:chartTrackingRefBased/>
  <w15:docId w15:val="{37602191-F71A-6A4B-B2DB-8508D100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001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51AFC"/>
    <w:rPr>
      <w:color w:val="0563C1" w:themeColor="hyperlink"/>
      <w:u w:val="single"/>
    </w:rPr>
  </w:style>
  <w:style w:type="character" w:styleId="UnresolvedMention">
    <w:name w:val="Unresolved Mention"/>
    <w:basedOn w:val="DefaultParagraphFont"/>
    <w:uiPriority w:val="99"/>
    <w:semiHidden/>
    <w:unhideWhenUsed/>
    <w:rsid w:val="00B51AFC"/>
    <w:rPr>
      <w:color w:val="605E5C"/>
      <w:shd w:val="clear" w:color="auto" w:fill="E1DFDD"/>
    </w:rPr>
  </w:style>
  <w:style w:type="paragraph" w:styleId="Header">
    <w:name w:val="header"/>
    <w:basedOn w:val="Normal"/>
    <w:link w:val="HeaderChar"/>
    <w:uiPriority w:val="99"/>
    <w:unhideWhenUsed/>
    <w:rsid w:val="007B6A88"/>
    <w:pPr>
      <w:tabs>
        <w:tab w:val="center" w:pos="4680"/>
        <w:tab w:val="right" w:pos="9360"/>
      </w:tabs>
    </w:pPr>
  </w:style>
  <w:style w:type="character" w:customStyle="1" w:styleId="HeaderChar">
    <w:name w:val="Header Char"/>
    <w:basedOn w:val="DefaultParagraphFont"/>
    <w:link w:val="Header"/>
    <w:uiPriority w:val="99"/>
    <w:rsid w:val="007B6A88"/>
  </w:style>
  <w:style w:type="paragraph" w:styleId="Footer">
    <w:name w:val="footer"/>
    <w:basedOn w:val="Normal"/>
    <w:link w:val="FooterChar"/>
    <w:uiPriority w:val="99"/>
    <w:unhideWhenUsed/>
    <w:rsid w:val="007B6A88"/>
    <w:pPr>
      <w:tabs>
        <w:tab w:val="center" w:pos="4680"/>
        <w:tab w:val="right" w:pos="9360"/>
      </w:tabs>
    </w:pPr>
  </w:style>
  <w:style w:type="character" w:customStyle="1" w:styleId="FooterChar">
    <w:name w:val="Footer Char"/>
    <w:basedOn w:val="DefaultParagraphFont"/>
    <w:link w:val="Footer"/>
    <w:uiPriority w:val="99"/>
    <w:rsid w:val="007B6A88"/>
  </w:style>
  <w:style w:type="character" w:styleId="PageNumber">
    <w:name w:val="page number"/>
    <w:basedOn w:val="DefaultParagraphFont"/>
    <w:uiPriority w:val="99"/>
    <w:semiHidden/>
    <w:unhideWhenUsed/>
    <w:rsid w:val="007B6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263250">
      <w:bodyDiv w:val="1"/>
      <w:marLeft w:val="0"/>
      <w:marRight w:val="0"/>
      <w:marTop w:val="0"/>
      <w:marBottom w:val="0"/>
      <w:divBdr>
        <w:top w:val="none" w:sz="0" w:space="0" w:color="auto"/>
        <w:left w:val="none" w:sz="0" w:space="0" w:color="auto"/>
        <w:bottom w:val="none" w:sz="0" w:space="0" w:color="auto"/>
        <w:right w:val="none" w:sz="0" w:space="0" w:color="auto"/>
      </w:divBdr>
    </w:div>
    <w:div w:id="290551985">
      <w:bodyDiv w:val="1"/>
      <w:marLeft w:val="0"/>
      <w:marRight w:val="0"/>
      <w:marTop w:val="0"/>
      <w:marBottom w:val="0"/>
      <w:divBdr>
        <w:top w:val="none" w:sz="0" w:space="0" w:color="auto"/>
        <w:left w:val="none" w:sz="0" w:space="0" w:color="auto"/>
        <w:bottom w:val="none" w:sz="0" w:space="0" w:color="auto"/>
        <w:right w:val="none" w:sz="0" w:space="0" w:color="auto"/>
      </w:divBdr>
    </w:div>
    <w:div w:id="698624714">
      <w:bodyDiv w:val="1"/>
      <w:marLeft w:val="0"/>
      <w:marRight w:val="0"/>
      <w:marTop w:val="0"/>
      <w:marBottom w:val="0"/>
      <w:divBdr>
        <w:top w:val="none" w:sz="0" w:space="0" w:color="auto"/>
        <w:left w:val="none" w:sz="0" w:space="0" w:color="auto"/>
        <w:bottom w:val="none" w:sz="0" w:space="0" w:color="auto"/>
        <w:right w:val="none" w:sz="0" w:space="0" w:color="auto"/>
      </w:divBdr>
    </w:div>
    <w:div w:id="885726769">
      <w:bodyDiv w:val="1"/>
      <w:marLeft w:val="0"/>
      <w:marRight w:val="0"/>
      <w:marTop w:val="0"/>
      <w:marBottom w:val="0"/>
      <w:divBdr>
        <w:top w:val="none" w:sz="0" w:space="0" w:color="auto"/>
        <w:left w:val="none" w:sz="0" w:space="0" w:color="auto"/>
        <w:bottom w:val="none" w:sz="0" w:space="0" w:color="auto"/>
        <w:right w:val="none" w:sz="0" w:space="0" w:color="auto"/>
      </w:divBdr>
    </w:div>
    <w:div w:id="1051729561">
      <w:bodyDiv w:val="1"/>
      <w:marLeft w:val="0"/>
      <w:marRight w:val="0"/>
      <w:marTop w:val="0"/>
      <w:marBottom w:val="0"/>
      <w:divBdr>
        <w:top w:val="none" w:sz="0" w:space="0" w:color="auto"/>
        <w:left w:val="none" w:sz="0" w:space="0" w:color="auto"/>
        <w:bottom w:val="none" w:sz="0" w:space="0" w:color="auto"/>
        <w:right w:val="none" w:sz="0" w:space="0" w:color="auto"/>
      </w:divBdr>
    </w:div>
    <w:div w:id="1407191276">
      <w:bodyDiv w:val="1"/>
      <w:marLeft w:val="0"/>
      <w:marRight w:val="0"/>
      <w:marTop w:val="0"/>
      <w:marBottom w:val="0"/>
      <w:divBdr>
        <w:top w:val="none" w:sz="0" w:space="0" w:color="auto"/>
        <w:left w:val="none" w:sz="0" w:space="0" w:color="auto"/>
        <w:bottom w:val="none" w:sz="0" w:space="0" w:color="auto"/>
        <w:right w:val="none" w:sz="0" w:space="0" w:color="auto"/>
      </w:divBdr>
    </w:div>
    <w:div w:id="1472554881">
      <w:bodyDiv w:val="1"/>
      <w:marLeft w:val="0"/>
      <w:marRight w:val="0"/>
      <w:marTop w:val="0"/>
      <w:marBottom w:val="0"/>
      <w:divBdr>
        <w:top w:val="none" w:sz="0" w:space="0" w:color="auto"/>
        <w:left w:val="none" w:sz="0" w:space="0" w:color="auto"/>
        <w:bottom w:val="none" w:sz="0" w:space="0" w:color="auto"/>
        <w:right w:val="none" w:sz="0" w:space="0" w:color="auto"/>
      </w:divBdr>
    </w:div>
    <w:div w:id="204821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304863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357384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2020-04-11T20:28:00Z</dcterms:created>
  <dcterms:modified xsi:type="dcterms:W3CDTF">2020-04-11T20:28:00Z</dcterms:modified>
</cp:coreProperties>
</file>